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E862" w14:textId="3D0BE1B7" w:rsidR="008D6EC6" w:rsidRDefault="00241071" w:rsidP="00241071">
      <w:pPr>
        <w:jc w:val="center"/>
        <w:rPr>
          <w:b/>
          <w:bCs/>
          <w:sz w:val="36"/>
          <w:szCs w:val="36"/>
        </w:rPr>
      </w:pPr>
      <w:r w:rsidRPr="00241071">
        <w:rPr>
          <w:b/>
          <w:bCs/>
          <w:sz w:val="36"/>
          <w:szCs w:val="36"/>
        </w:rPr>
        <w:t>L’UE aux défis de l’intégration</w:t>
      </w:r>
    </w:p>
    <w:p w14:paraId="5E9F9D28" w14:textId="77777777" w:rsidR="00241071" w:rsidRDefault="00241071" w:rsidP="00241071">
      <w:pPr>
        <w:rPr>
          <w:b/>
          <w:bCs/>
          <w:sz w:val="36"/>
          <w:szCs w:val="36"/>
        </w:rPr>
      </w:pPr>
    </w:p>
    <w:p w14:paraId="04D3ED71" w14:textId="08F698E1" w:rsidR="00241071" w:rsidRDefault="00085A2D" w:rsidP="00085A2D">
      <w:pPr>
        <w:pStyle w:val="Paragraphedeliste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Une intégration accélérée depuis 1990 :</w:t>
      </w:r>
    </w:p>
    <w:p w14:paraId="5E5E8A03" w14:textId="49D6E1B4" w:rsidR="00085A2D" w:rsidRDefault="00085A2D" w:rsidP="00085A2D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085A2D">
        <w:rPr>
          <w:b/>
          <w:bCs/>
          <w:sz w:val="24"/>
          <w:szCs w:val="24"/>
        </w:rPr>
        <w:t>L’intégration à l’est :</w:t>
      </w:r>
    </w:p>
    <w:p w14:paraId="77FD8237" w14:textId="40231043" w:rsidR="00085A2D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Elargissement à l’est au nord et à l’est depuis 1995= 28 membres avant le Brexit.</w:t>
      </w:r>
    </w:p>
    <w:p w14:paraId="709EAF3C" w14:textId="647BF7C3" w:rsidR="00085A2D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Intégration territoriale : création de corridors logistiques dans la politique RTE-T, notamment Cologne-Varsovie et Francfort-Budapest. </w:t>
      </w:r>
    </w:p>
    <w:p w14:paraId="048EB1AA" w14:textId="316F6D0F" w:rsidR="00085A2D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Intégration économique : marché commun (multiplication des échanges et des IDE), monnaie commune, fonds de cohésion (FES, FEDER, Fonds de cohésion) a permis le développement de ces pays</w:t>
      </w:r>
      <w:r w:rsidR="00E65B10">
        <w:rPr>
          <w:sz w:val="24"/>
          <w:szCs w:val="24"/>
        </w:rPr>
        <w:t>= en 2000 Pologne a PIB/ht de 29% de la moyenne de l’UE, désormais 46%.</w:t>
      </w:r>
    </w:p>
    <w:p w14:paraId="38DF949A" w14:textId="3D59252E" w:rsidR="00085A2D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Intégration politique : anciennes dictatures pour la plupart. Ancrage démocratique au sein de l’UE.</w:t>
      </w:r>
    </w:p>
    <w:p w14:paraId="75E804DB" w14:textId="591C0C54" w:rsidR="00085A2D" w:rsidRDefault="00085A2D" w:rsidP="00085A2D">
      <w:pPr>
        <w:rPr>
          <w:sz w:val="24"/>
          <w:szCs w:val="24"/>
        </w:rPr>
      </w:pPr>
    </w:p>
    <w:p w14:paraId="32F46FFC" w14:textId="4E40C554" w:rsidR="00085A2D" w:rsidRDefault="00085A2D" w:rsidP="00085A2D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085A2D">
        <w:rPr>
          <w:b/>
          <w:bCs/>
          <w:sz w:val="24"/>
          <w:szCs w:val="24"/>
        </w:rPr>
        <w:t>L’intégration de l’UE :</w:t>
      </w:r>
    </w:p>
    <w:p w14:paraId="69F52AD1" w14:textId="1A21372D" w:rsidR="00331137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Différents traités créent une intégration politique :</w:t>
      </w:r>
      <w:r w:rsidR="00331137" w:rsidRPr="00085A2D">
        <w:rPr>
          <w:sz w:val="24"/>
          <w:szCs w:val="24"/>
        </w:rPr>
        <w:t xml:space="preserve"> traités de Maastricht, Amsterdam, Nice, Lisbonne.</w:t>
      </w:r>
    </w:p>
    <w:p w14:paraId="0B2515FB" w14:textId="71417CC0" w:rsidR="00981B3D" w:rsidRDefault="00981B3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Création d’un vaste espace commun  (Schenghen) et d’une monnaie commune.</w:t>
      </w:r>
    </w:p>
    <w:p w14:paraId="03538F90" w14:textId="62FCF4EF" w:rsidR="00085A2D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Progrès du fédéralisme : passage à la majorité qualifiée de nombreux domaines par l’extension des domaines partagés et exclusifs (transport, écologie, recherche, etc…) Parlement européen gagne en importance.</w:t>
      </w:r>
    </w:p>
    <w:p w14:paraId="3D5ED86F" w14:textId="1209B614" w:rsidR="00085A2D" w:rsidRDefault="00085A2D" w:rsidP="00085A2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Intégration diplomatique et militaire : PESC et création d’un chef de la diplomatie ; PSCD et création d’un embryon d’intégration militaire ; projets militaires commun comme SCAF.</w:t>
      </w:r>
    </w:p>
    <w:p w14:paraId="2D4E6C37" w14:textId="77777777" w:rsidR="00085A2D" w:rsidRDefault="00085A2D" w:rsidP="00085A2D">
      <w:pPr>
        <w:pStyle w:val="Paragraphedeliste"/>
        <w:rPr>
          <w:sz w:val="24"/>
          <w:szCs w:val="24"/>
        </w:rPr>
      </w:pPr>
    </w:p>
    <w:p w14:paraId="665A7742" w14:textId="349B4F56" w:rsidR="00085A2D" w:rsidRPr="00085A2D" w:rsidRDefault="00085A2D" w:rsidP="00085A2D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085A2D">
        <w:rPr>
          <w:b/>
          <w:bCs/>
          <w:sz w:val="24"/>
          <w:szCs w:val="24"/>
        </w:rPr>
        <w:t>L’intégration à la mondialisation :</w:t>
      </w:r>
    </w:p>
    <w:p w14:paraId="0095F371" w14:textId="77777777" w:rsidR="00331137" w:rsidRPr="00331137" w:rsidRDefault="00331137" w:rsidP="00331137">
      <w:pPr>
        <w:pStyle w:val="Paragraphedeliste"/>
        <w:rPr>
          <w:sz w:val="24"/>
          <w:szCs w:val="24"/>
        </w:rPr>
      </w:pPr>
    </w:p>
    <w:p w14:paraId="3DFBD137" w14:textId="05AFB0C7" w:rsidR="00331137" w:rsidRDefault="00331137" w:rsidP="003311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Intégration de l’UE à la mondialisation : politique de libre-échange, signature de nombreux traités de libre-échange</w:t>
      </w:r>
      <w:r w:rsidR="00085A2D">
        <w:rPr>
          <w:sz w:val="24"/>
          <w:szCs w:val="24"/>
        </w:rPr>
        <w:t>= plus de 50. Exemple du CETA.</w:t>
      </w:r>
    </w:p>
    <w:p w14:paraId="46164E69" w14:textId="62671E97" w:rsidR="00085A2D" w:rsidRDefault="00085A2D" w:rsidP="003311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Aménagement d’espaces permettant de s’insérer dans la mondialisation= financement de hub portuaires, d’aéroport par le mécanisme d’interconnexion en Europe (MIE), organe de financement des transports européens.</w:t>
      </w:r>
    </w:p>
    <w:p w14:paraId="2AA6EE4D" w14:textId="0595F6B6" w:rsidR="00085A2D" w:rsidRDefault="00085A2D" w:rsidP="003311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L’UE parfaitement intégré à la globalisation, l’un des pôles majeurs : deuxième exportateur, deuxième importateur.</w:t>
      </w:r>
    </w:p>
    <w:p w14:paraId="1967B46C" w14:textId="77777777" w:rsidR="00331137" w:rsidRPr="00331137" w:rsidRDefault="00331137" w:rsidP="00331137">
      <w:pPr>
        <w:pStyle w:val="Paragraphedeliste"/>
        <w:rPr>
          <w:sz w:val="24"/>
          <w:szCs w:val="24"/>
        </w:rPr>
      </w:pPr>
    </w:p>
    <w:p w14:paraId="018D00E3" w14:textId="1892DAF1" w:rsidR="00331137" w:rsidRDefault="00085A2D" w:rsidP="00085A2D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085A2D">
        <w:rPr>
          <w:b/>
          <w:bCs/>
          <w:sz w:val="32"/>
          <w:szCs w:val="32"/>
        </w:rPr>
        <w:t>Qui doit faire face à de nombreux défis :</w:t>
      </w:r>
    </w:p>
    <w:p w14:paraId="196D79EE" w14:textId="639ABBCC" w:rsidR="00085A2D" w:rsidRPr="00E65B10" w:rsidRDefault="00CB049A" w:rsidP="00085A2D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E65B10">
        <w:rPr>
          <w:b/>
          <w:bCs/>
          <w:sz w:val="24"/>
          <w:szCs w:val="24"/>
        </w:rPr>
        <w:t>A l’est,</w:t>
      </w:r>
      <w:r w:rsidR="00E65B10">
        <w:rPr>
          <w:b/>
          <w:bCs/>
          <w:sz w:val="24"/>
          <w:szCs w:val="24"/>
        </w:rPr>
        <w:t xml:space="preserve"> </w:t>
      </w:r>
      <w:r w:rsidRPr="00E65B10">
        <w:rPr>
          <w:b/>
          <w:bCs/>
          <w:sz w:val="24"/>
          <w:szCs w:val="24"/>
        </w:rPr>
        <w:t>du nouveau :</w:t>
      </w:r>
    </w:p>
    <w:p w14:paraId="6A18F5F9" w14:textId="7BD0C263" w:rsidR="00085A2D" w:rsidRPr="00E65B10" w:rsidRDefault="00E65B10" w:rsidP="00E65B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Dvpt du populisme à dans les pays de l’est, groupe de Visegrad autour de la Pologne et la Hongrie. Aujourd’hui encore Slovaquie et Hongrie= tentation autoritaire.</w:t>
      </w:r>
    </w:p>
    <w:p w14:paraId="385BF3C6" w14:textId="00A493DD" w:rsidR="00331137" w:rsidRDefault="00E65B10" w:rsidP="003311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Derrière croissance globale, explosion des Inégalités apportées par la libéralisation de l’économie + conservatisme social et refus de la reconnaissance des minorités+refus de l’immigration.</w:t>
      </w:r>
    </w:p>
    <w:p w14:paraId="5811D60C" w14:textId="196CC0B4" w:rsidR="00E65B10" w:rsidRDefault="00E65B10" w:rsidP="003311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Pays qui remettent en cause l’intégration de l’UE en refusant son fonctionnement et ses lois au nom de l’intérêt national (nationalisme)= exemple du bras de fer avec Orban.</w:t>
      </w:r>
    </w:p>
    <w:p w14:paraId="7F8979AA" w14:textId="77777777" w:rsidR="00981B3D" w:rsidRDefault="00981B3D" w:rsidP="00331137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14:paraId="17663846" w14:textId="4C3D5911" w:rsidR="00981B3D" w:rsidRPr="00981B3D" w:rsidRDefault="00981B3D" w:rsidP="00981B3D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981B3D">
        <w:rPr>
          <w:b/>
          <w:bCs/>
          <w:sz w:val="24"/>
          <w:szCs w:val="24"/>
        </w:rPr>
        <w:t>Une intégration encore partielle :</w:t>
      </w:r>
    </w:p>
    <w:p w14:paraId="2FFE8BA6" w14:textId="065AF7CB" w:rsidR="00981B3D" w:rsidRDefault="00981B3D" w:rsidP="00981B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L’instance principale de l’UE reste le conseil de l’Europe, qui réunit les chefs d’Etat, et non pas les autres organes plus fédéraux.</w:t>
      </w:r>
    </w:p>
    <w:p w14:paraId="7A6B5F63" w14:textId="1E0E91DD" w:rsidR="00981B3D" w:rsidRDefault="00981B3D" w:rsidP="00981B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nombreux domaines restent encore aux mains des Etats, qui ne veulent pas s’en dessaisir : fiscalité, social notamment.</w:t>
      </w:r>
    </w:p>
    <w:p w14:paraId="20AB959D" w14:textId="36F104D1" w:rsidR="00981B3D" w:rsidRDefault="00981B3D" w:rsidP="00981B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pays en profitent pour pratiquer le dumping aux détriments des autres : pays de l’est et dumping social, Irlande, Chypre ou Luxembourg pour dumping fiscal. </w:t>
      </w:r>
    </w:p>
    <w:p w14:paraId="26695743" w14:textId="77777777" w:rsidR="00981B3D" w:rsidRPr="00981B3D" w:rsidRDefault="00981B3D" w:rsidP="00981B3D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14:paraId="6D89CDD7" w14:textId="573C70E2" w:rsidR="00E65B10" w:rsidRPr="00E65B10" w:rsidRDefault="00E65B10" w:rsidP="00E65B10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E65B10">
        <w:rPr>
          <w:b/>
          <w:bCs/>
          <w:sz w:val="24"/>
          <w:szCs w:val="24"/>
        </w:rPr>
        <w:t>L</w:t>
      </w:r>
      <w:r w:rsidR="00E1150E">
        <w:rPr>
          <w:b/>
          <w:bCs/>
          <w:sz w:val="24"/>
          <w:szCs w:val="24"/>
        </w:rPr>
        <w:t>’intégration européenne challengée</w:t>
      </w:r>
      <w:r w:rsidRPr="00E65B10">
        <w:rPr>
          <w:b/>
          <w:bCs/>
          <w:sz w:val="24"/>
          <w:szCs w:val="24"/>
        </w:rPr>
        <w:t>:</w:t>
      </w:r>
    </w:p>
    <w:p w14:paraId="5D76B969" w14:textId="6F3558F0" w:rsidR="00E65B10" w:rsidRDefault="00E65B10" w:rsidP="00E65B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Populisme touche toute l’Europe pour les mêmes raisons, amplifiées par les crises conjoncturelles et Covid. Echec de la Constitution de 2005, Brexit, montée global</w:t>
      </w:r>
      <w:r w:rsidR="00E1150E">
        <w:rPr>
          <w:sz w:val="24"/>
          <w:szCs w:val="24"/>
        </w:rPr>
        <w:t>e</w:t>
      </w:r>
      <w:r>
        <w:rPr>
          <w:sz w:val="24"/>
          <w:szCs w:val="24"/>
        </w:rPr>
        <w:t xml:space="preserve"> des partis populistes eurosceptiques de droite comme de gauche.</w:t>
      </w:r>
    </w:p>
    <w:p w14:paraId="167A659B" w14:textId="0D4B0E82" w:rsidR="00E1150E" w:rsidRDefault="00E1150E" w:rsidP="00E65B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crises conjoncturelles ont amplifié le questionnement. </w:t>
      </w:r>
      <w:r w:rsidR="006778FB">
        <w:rPr>
          <w:sz w:val="24"/>
          <w:szCs w:val="24"/>
        </w:rPr>
        <w:t>La crise de 2008 qui a séparé Frugaux et Cigales, l</w:t>
      </w:r>
      <w:r w:rsidR="003F4E76">
        <w:rPr>
          <w:sz w:val="24"/>
          <w:szCs w:val="24"/>
        </w:rPr>
        <w:t>es crises migratoires depuis 2015, l</w:t>
      </w:r>
      <w:r>
        <w:rPr>
          <w:sz w:val="24"/>
          <w:szCs w:val="24"/>
        </w:rPr>
        <w:t>a fermeture sauvage des frontières internes face au Covid,</w:t>
      </w:r>
      <w:r w:rsidR="006778FB">
        <w:rPr>
          <w:sz w:val="24"/>
          <w:szCs w:val="24"/>
        </w:rPr>
        <w:t xml:space="preserve"> dernièrement</w:t>
      </w:r>
      <w:r>
        <w:rPr>
          <w:sz w:val="24"/>
          <w:szCs w:val="24"/>
        </w:rPr>
        <w:t xml:space="preserve"> les divisions face à l’invasion ukrainienne.</w:t>
      </w:r>
    </w:p>
    <w:p w14:paraId="17FA08A7" w14:textId="77777777" w:rsidR="00E1150E" w:rsidRDefault="00E1150E" w:rsidP="00E1150E">
      <w:pPr>
        <w:rPr>
          <w:sz w:val="24"/>
          <w:szCs w:val="24"/>
        </w:rPr>
      </w:pPr>
    </w:p>
    <w:p w14:paraId="7685535C" w14:textId="1BBC8DB7" w:rsidR="00E1150E" w:rsidRDefault="00E1150E" w:rsidP="00E1150E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E1150E">
        <w:rPr>
          <w:b/>
          <w:bCs/>
          <w:sz w:val="24"/>
          <w:szCs w:val="24"/>
        </w:rPr>
        <w:t>L’affaiblissement dans la mondialisation :</w:t>
      </w:r>
    </w:p>
    <w:p w14:paraId="2C95C58A" w14:textId="3BB90477" w:rsidR="00E1150E" w:rsidRDefault="00E1150E" w:rsidP="00E115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1150E">
        <w:rPr>
          <w:sz w:val="24"/>
          <w:szCs w:val="24"/>
        </w:rPr>
        <w:t>Recul constant de la place de l’UE au sein de la globalisation : de 20 à 16% de la part commerciale depuis 2000</w:t>
      </w:r>
      <w:r>
        <w:rPr>
          <w:sz w:val="24"/>
          <w:szCs w:val="24"/>
        </w:rPr>
        <w:t xml:space="preserve"> sur fond de décrochage industriel.</w:t>
      </w:r>
    </w:p>
    <w:p w14:paraId="7CE869E1" w14:textId="3322D400" w:rsidR="00E1150E" w:rsidRDefault="004C14CD" w:rsidP="00E115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Critique de la « naïveté » européenne : politique de libre concurrence et de libre-échange face aux pratiques de dumping des concurrents, notamment US et Chine.  </w:t>
      </w:r>
    </w:p>
    <w:p w14:paraId="0BEF4AB5" w14:textId="450EC67E" w:rsidR="006778FB" w:rsidRPr="00E1150E" w:rsidRDefault="006778FB" w:rsidP="00E115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Pratique égoïste des membres qui jouent la carte nationale dans les négociations diplomatiques : exemple de l’Allemagne d’Olaf.</w:t>
      </w:r>
    </w:p>
    <w:p w14:paraId="631611E7" w14:textId="77777777" w:rsidR="00331137" w:rsidRDefault="00331137" w:rsidP="00331137">
      <w:pPr>
        <w:rPr>
          <w:sz w:val="24"/>
          <w:szCs w:val="24"/>
        </w:rPr>
      </w:pPr>
    </w:p>
    <w:p w14:paraId="5C07BF86" w14:textId="610F483E" w:rsidR="004C14CD" w:rsidRDefault="004C14CD" w:rsidP="004C14CD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DF4520">
        <w:rPr>
          <w:b/>
          <w:bCs/>
          <w:sz w:val="32"/>
          <w:szCs w:val="32"/>
        </w:rPr>
        <w:t>Qu’elle tente de surmonter par plus d’intégration :</w:t>
      </w:r>
    </w:p>
    <w:p w14:paraId="0660C223" w14:textId="6473EF32" w:rsidR="003F4E76" w:rsidRDefault="003F4E76" w:rsidP="003F4E76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 mécanismes pour avancer :</w:t>
      </w:r>
    </w:p>
    <w:p w14:paraId="3F538784" w14:textId="3DFCB9DA" w:rsidR="003F4E76" w:rsidRDefault="003F4E76" w:rsidP="003F4E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778FB">
        <w:rPr>
          <w:sz w:val="24"/>
          <w:szCs w:val="24"/>
        </w:rPr>
        <w:t xml:space="preserve">L’opting out et </w:t>
      </w:r>
      <w:r w:rsidR="006778FB">
        <w:rPr>
          <w:sz w:val="24"/>
          <w:szCs w:val="24"/>
        </w:rPr>
        <w:t>la coopération renforcée permettre d’aller plus loin pour les pays le souhaitant dans l’intégration européenne.</w:t>
      </w:r>
    </w:p>
    <w:p w14:paraId="056E64E4" w14:textId="1061ECC9" w:rsidR="006778FB" w:rsidRDefault="006778FB" w:rsidP="003F4E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principe de conditionnalité permet de lutter contre les pratiques des pays refusant les règles européennes : Orban et l’article 7.</w:t>
      </w:r>
    </w:p>
    <w:p w14:paraId="0119445D" w14:textId="77777777" w:rsidR="006778FB" w:rsidRDefault="006778FB" w:rsidP="006778FB">
      <w:pPr>
        <w:ind w:left="360"/>
        <w:rPr>
          <w:sz w:val="24"/>
          <w:szCs w:val="24"/>
        </w:rPr>
      </w:pPr>
    </w:p>
    <w:p w14:paraId="110F3B48" w14:textId="0AC42FB1" w:rsidR="006778FB" w:rsidRPr="006778FB" w:rsidRDefault="006778FB" w:rsidP="006778FB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intégration dans de nouveaux domaines</w:t>
      </w:r>
      <w:r w:rsidRPr="006778FB">
        <w:rPr>
          <w:b/>
          <w:bCs/>
          <w:sz w:val="24"/>
          <w:szCs w:val="24"/>
        </w:rPr>
        <w:t> :</w:t>
      </w:r>
    </w:p>
    <w:p w14:paraId="353C3ABB" w14:textId="230CA1D4" w:rsidR="006778FB" w:rsidRDefault="006778FB" w:rsidP="006778F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-L’UE a rompu avec le pacte de stabilité et de croissance pour s’immiscer dans le domaine industriel, avec une première politique industrielle : plan Next generation et Green deal,.</w:t>
      </w:r>
    </w:p>
    <w:p w14:paraId="0D5FB79C" w14:textId="6CC79165" w:rsidR="006778FB" w:rsidRDefault="006778FB" w:rsidP="006778FB">
      <w:pPr>
        <w:ind w:left="360"/>
        <w:rPr>
          <w:sz w:val="24"/>
          <w:szCs w:val="24"/>
        </w:rPr>
      </w:pPr>
      <w:r>
        <w:rPr>
          <w:sz w:val="24"/>
          <w:szCs w:val="24"/>
        </w:rPr>
        <w:t>- Pour cela une solidarité financière a été réalisée, à travers le mécanisme de solidarité post-crise 2008 et les eurobonds= intégration financière.</w:t>
      </w:r>
    </w:p>
    <w:p w14:paraId="57A1D535" w14:textId="77777777" w:rsidR="004D1B46" w:rsidRDefault="006778FB" w:rsidP="006778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De nouvelles mesures pour investir les champs fiscaux et sociaux sont élaborés : poursuite des pratiques frauduleuses comme au Luxembourg ou en Irlande, mise en place d’une fiscalité minimum commune sur les grandes entreprises, projet d’un </w:t>
      </w:r>
      <w:r w:rsidR="004D1B46">
        <w:rPr>
          <w:sz w:val="24"/>
          <w:szCs w:val="24"/>
        </w:rPr>
        <w:t>revenu minimum européen, etc…</w:t>
      </w:r>
    </w:p>
    <w:p w14:paraId="3AB56A88" w14:textId="77777777" w:rsidR="004D1B46" w:rsidRDefault="004D1B46" w:rsidP="006778FB">
      <w:pPr>
        <w:ind w:left="360"/>
        <w:rPr>
          <w:sz w:val="24"/>
          <w:szCs w:val="24"/>
        </w:rPr>
      </w:pPr>
    </w:p>
    <w:p w14:paraId="502282A8" w14:textId="094110C7" w:rsidR="00331137" w:rsidRDefault="004D1B46" w:rsidP="004D1B46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4D1B46">
        <w:rPr>
          <w:b/>
          <w:bCs/>
          <w:sz w:val="24"/>
          <w:szCs w:val="24"/>
        </w:rPr>
        <w:t>Et une intégration plus réaliste à la mondialisation :</w:t>
      </w:r>
      <w:r w:rsidR="006778FB" w:rsidRPr="004D1B46">
        <w:rPr>
          <w:b/>
          <w:bCs/>
          <w:sz w:val="24"/>
          <w:szCs w:val="24"/>
        </w:rPr>
        <w:t xml:space="preserve"> </w:t>
      </w:r>
    </w:p>
    <w:p w14:paraId="07E3AC10" w14:textId="77777777" w:rsidR="00530046" w:rsidRDefault="00530046" w:rsidP="00530046">
      <w:pPr>
        <w:pStyle w:val="Paragraphedeliste"/>
        <w:rPr>
          <w:b/>
          <w:bCs/>
          <w:sz w:val="24"/>
          <w:szCs w:val="24"/>
        </w:rPr>
      </w:pPr>
    </w:p>
    <w:p w14:paraId="67A2CB8D" w14:textId="20BCD052" w:rsidR="004D1B46" w:rsidRPr="004D1B46" w:rsidRDefault="004D1B46" w:rsidP="004D1B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1B46">
        <w:rPr>
          <w:sz w:val="24"/>
          <w:szCs w:val="24"/>
        </w:rPr>
        <w:t>Mise en place d’une taxe carbone et d’un filtrage des IDE.</w:t>
      </w:r>
    </w:p>
    <w:p w14:paraId="37F3D846" w14:textId="6BE45E93" w:rsidR="004D1B46" w:rsidRPr="004D1B46" w:rsidRDefault="004D1B46" w:rsidP="004D1B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1B46">
        <w:rPr>
          <w:sz w:val="24"/>
          <w:szCs w:val="24"/>
        </w:rPr>
        <w:t>Assouplissement des règles concurrentielles dans les secteurs stratégiques.</w:t>
      </w:r>
    </w:p>
    <w:p w14:paraId="5FF5A523" w14:textId="51CED587" w:rsidR="004D1B46" w:rsidRPr="004D1B46" w:rsidRDefault="004D1B46" w:rsidP="004D1B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1B46">
        <w:rPr>
          <w:sz w:val="24"/>
          <w:szCs w:val="24"/>
        </w:rPr>
        <w:t>Développement d’une souveraineté européenne sur certains secteurs, comme Chip Act.</w:t>
      </w:r>
    </w:p>
    <w:p w14:paraId="59251142" w14:textId="4147CA01" w:rsidR="004D1B46" w:rsidRDefault="004D1B46" w:rsidP="004D1B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D1B46">
        <w:rPr>
          <w:sz w:val="24"/>
          <w:szCs w:val="24"/>
        </w:rPr>
        <w:t>Négociations avec l’Europe : Macron et Ursula face à la Chine.</w:t>
      </w:r>
    </w:p>
    <w:p w14:paraId="4C1026A3" w14:textId="77777777" w:rsidR="00530046" w:rsidRDefault="00530046" w:rsidP="00530046">
      <w:pPr>
        <w:ind w:left="360"/>
        <w:rPr>
          <w:sz w:val="24"/>
          <w:szCs w:val="24"/>
        </w:rPr>
      </w:pPr>
    </w:p>
    <w:p w14:paraId="25DA63A2" w14:textId="5275225E" w:rsidR="00530046" w:rsidRPr="005569A6" w:rsidRDefault="00530046" w:rsidP="00530046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5569A6">
        <w:rPr>
          <w:b/>
          <w:bCs/>
          <w:sz w:val="24"/>
          <w:szCs w:val="24"/>
        </w:rPr>
        <w:t>Qui doit faire face à de nouveaux défis :</w:t>
      </w:r>
    </w:p>
    <w:p w14:paraId="0B9548EB" w14:textId="5ED9983C" w:rsidR="00530046" w:rsidRDefault="00530046" w:rsidP="005300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multiplication des victoires populistes ces dernières années en Italie, Hollande, Suède, la présence de commissaires issus de l’extrême-droite remet en cause les valeurs de l’UE.</w:t>
      </w:r>
    </w:p>
    <w:p w14:paraId="3A364209" w14:textId="7192F0E8" w:rsidR="00530046" w:rsidRDefault="00530046" w:rsidP="005300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l’extérieur la victoire de Trump et l’offensive Russe multiplie aussi les défis.</w:t>
      </w:r>
    </w:p>
    <w:p w14:paraId="4620B8D5" w14:textId="4601A328" w:rsidR="00530046" w:rsidRPr="00530046" w:rsidRDefault="00530046" w:rsidP="0053004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L’UE saura-t-elle mettre en place une diplomatie et une Europe militaire</w:t>
      </w:r>
      <w:r w:rsidR="005569A6">
        <w:rPr>
          <w:sz w:val="24"/>
          <w:szCs w:val="24"/>
        </w:rPr>
        <w:t xml:space="preserve"> en faisant taire ses divisions</w:t>
      </w:r>
      <w:r>
        <w:rPr>
          <w:sz w:val="24"/>
          <w:szCs w:val="24"/>
        </w:rPr>
        <w:t> ?</w:t>
      </w:r>
    </w:p>
    <w:p w14:paraId="18EF43D6" w14:textId="77777777" w:rsidR="004D1B46" w:rsidRPr="004D1B46" w:rsidRDefault="004D1B46" w:rsidP="004D1B46">
      <w:pPr>
        <w:pStyle w:val="Paragraphedeliste"/>
        <w:rPr>
          <w:b/>
          <w:bCs/>
          <w:sz w:val="24"/>
          <w:szCs w:val="24"/>
        </w:rPr>
      </w:pPr>
    </w:p>
    <w:p w14:paraId="2A06561E" w14:textId="77777777" w:rsidR="00331137" w:rsidRDefault="00331137" w:rsidP="004D1B46">
      <w:pPr>
        <w:pStyle w:val="Paragraphedeliste"/>
        <w:rPr>
          <w:sz w:val="24"/>
          <w:szCs w:val="24"/>
        </w:rPr>
      </w:pPr>
    </w:p>
    <w:p w14:paraId="12C1D936" w14:textId="77777777" w:rsidR="00331137" w:rsidRPr="00331137" w:rsidRDefault="00331137" w:rsidP="00331137">
      <w:pPr>
        <w:pStyle w:val="Paragraphedeliste"/>
        <w:rPr>
          <w:sz w:val="24"/>
          <w:szCs w:val="24"/>
        </w:rPr>
      </w:pPr>
    </w:p>
    <w:p w14:paraId="5E02213C" w14:textId="77777777" w:rsidR="00331137" w:rsidRPr="00331137" w:rsidRDefault="00331137" w:rsidP="00331137">
      <w:pPr>
        <w:pStyle w:val="Paragraphedeliste"/>
        <w:rPr>
          <w:sz w:val="24"/>
          <w:szCs w:val="24"/>
        </w:rPr>
      </w:pPr>
    </w:p>
    <w:p w14:paraId="6D6CD213" w14:textId="77777777" w:rsidR="00331137" w:rsidRPr="00331137" w:rsidRDefault="00331137" w:rsidP="00331137">
      <w:pPr>
        <w:ind w:left="360"/>
        <w:rPr>
          <w:sz w:val="24"/>
          <w:szCs w:val="24"/>
        </w:rPr>
      </w:pPr>
    </w:p>
    <w:p w14:paraId="67C38228" w14:textId="77777777" w:rsidR="00331137" w:rsidRDefault="00331137" w:rsidP="00331137">
      <w:pPr>
        <w:rPr>
          <w:sz w:val="24"/>
          <w:szCs w:val="24"/>
        </w:rPr>
      </w:pPr>
    </w:p>
    <w:p w14:paraId="2AFE5B34" w14:textId="77777777" w:rsidR="00331137" w:rsidRPr="00331137" w:rsidRDefault="00331137" w:rsidP="00331137">
      <w:pPr>
        <w:rPr>
          <w:sz w:val="24"/>
          <w:szCs w:val="24"/>
        </w:rPr>
      </w:pPr>
    </w:p>
    <w:p w14:paraId="1F8AD2D4" w14:textId="77777777" w:rsidR="00331137" w:rsidRPr="00331137" w:rsidRDefault="00331137" w:rsidP="00331137">
      <w:pPr>
        <w:ind w:left="360" w:firstLine="348"/>
        <w:rPr>
          <w:sz w:val="24"/>
          <w:szCs w:val="24"/>
        </w:rPr>
      </w:pPr>
    </w:p>
    <w:sectPr w:rsidR="00331137" w:rsidRPr="0033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3DC3"/>
    <w:multiLevelType w:val="hybridMultilevel"/>
    <w:tmpl w:val="E9946BC8"/>
    <w:lvl w:ilvl="0" w:tplc="711E0A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2359"/>
    <w:multiLevelType w:val="hybridMultilevel"/>
    <w:tmpl w:val="E9A87E02"/>
    <w:lvl w:ilvl="0" w:tplc="188406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281C"/>
    <w:multiLevelType w:val="hybridMultilevel"/>
    <w:tmpl w:val="925085C8"/>
    <w:lvl w:ilvl="0" w:tplc="A04C06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DF9"/>
    <w:multiLevelType w:val="hybridMultilevel"/>
    <w:tmpl w:val="97D65A8C"/>
    <w:lvl w:ilvl="0" w:tplc="C36A5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76DED"/>
    <w:multiLevelType w:val="hybridMultilevel"/>
    <w:tmpl w:val="22CC31C8"/>
    <w:lvl w:ilvl="0" w:tplc="176293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9335">
    <w:abstractNumId w:val="3"/>
  </w:num>
  <w:num w:numId="2" w16cid:durableId="547113381">
    <w:abstractNumId w:val="1"/>
  </w:num>
  <w:num w:numId="3" w16cid:durableId="1839496745">
    <w:abstractNumId w:val="2"/>
  </w:num>
  <w:num w:numId="4" w16cid:durableId="436950826">
    <w:abstractNumId w:val="0"/>
  </w:num>
  <w:num w:numId="5" w16cid:durableId="196697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C6"/>
    <w:rsid w:val="00085A2D"/>
    <w:rsid w:val="00241071"/>
    <w:rsid w:val="00331137"/>
    <w:rsid w:val="003F4E76"/>
    <w:rsid w:val="004C14CD"/>
    <w:rsid w:val="004D1B46"/>
    <w:rsid w:val="00530046"/>
    <w:rsid w:val="005569A6"/>
    <w:rsid w:val="00597126"/>
    <w:rsid w:val="006778FB"/>
    <w:rsid w:val="008C1653"/>
    <w:rsid w:val="008D6EC6"/>
    <w:rsid w:val="00981B3D"/>
    <w:rsid w:val="00CB049A"/>
    <w:rsid w:val="00DF4520"/>
    <w:rsid w:val="00E1150E"/>
    <w:rsid w:val="00E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70AA"/>
  <w15:chartTrackingRefBased/>
  <w15:docId w15:val="{10F5C77B-A4E9-4D07-8C2F-FEA6FF5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13</cp:revision>
  <dcterms:created xsi:type="dcterms:W3CDTF">2024-11-14T14:29:00Z</dcterms:created>
  <dcterms:modified xsi:type="dcterms:W3CDTF">2024-11-15T11:32:00Z</dcterms:modified>
</cp:coreProperties>
</file>